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C3E5" w14:textId="243F8A34" w:rsidR="00D50FB7" w:rsidRPr="007870BE" w:rsidRDefault="00D50FB7" w:rsidP="00D50F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870BE">
        <w:rPr>
          <w:rFonts w:ascii="Times New Roman" w:hAnsi="Times New Roman" w:cs="Times New Roman"/>
        </w:rPr>
        <w:t>Kaya S. Veteriner farmakoloji, Cilt 2, 4. baskı; 2006; Medisan Yayınevi – Ankara</w:t>
      </w:r>
    </w:p>
    <w:p w14:paraId="5DCD7B3C" w14:textId="7D93B170" w:rsidR="00D50FB7" w:rsidRPr="007870BE" w:rsidRDefault="00D50FB7" w:rsidP="00D50F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870BE">
        <w:rPr>
          <w:rFonts w:ascii="Times New Roman" w:hAnsi="Times New Roman" w:cs="Times New Roman"/>
        </w:rPr>
        <w:t>Veteriner Klinik Farmakoloji ve İlaçla Sağıtım İlkeleri (ŞANLI, Y., 1999, Ankara)</w:t>
      </w:r>
    </w:p>
    <w:p w14:paraId="47899994" w14:textId="096194AF" w:rsidR="007B2566" w:rsidRPr="007870BE" w:rsidRDefault="00D50FB7" w:rsidP="00D50F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870BE">
        <w:rPr>
          <w:rFonts w:ascii="Times New Roman" w:hAnsi="Times New Roman" w:cs="Times New Roman"/>
        </w:rPr>
        <w:t>Plumb's Veterinary Drug Handbook,</w:t>
      </w:r>
    </w:p>
    <w:p w14:paraId="146A2414" w14:textId="77777777" w:rsidR="00D50FB7" w:rsidRPr="007870BE" w:rsidRDefault="00D50FB7" w:rsidP="00D50F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15CA96C" w14:textId="4714F0AA" w:rsidR="00D50FB7" w:rsidRPr="007870BE" w:rsidRDefault="00D50FB7" w:rsidP="00D50F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870BE">
        <w:rPr>
          <w:rFonts w:ascii="Times New Roman" w:hAnsi="Times New Roman" w:cs="Times New Roman"/>
        </w:rPr>
        <w:t>Veterinary Pharmacology and Therapeutics Jim E. Riviere, DVM, PhD, DSc (hon) and Mark G. Papich, DVM, MS</w:t>
      </w:r>
    </w:p>
    <w:p w14:paraId="7359E7FC" w14:textId="533D10D5" w:rsidR="00D50FB7" w:rsidRPr="007870BE" w:rsidRDefault="00D50FB7" w:rsidP="00D50FB7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7870BE">
        <w:rPr>
          <w:rFonts w:ascii="Times New Roman" w:hAnsi="Times New Roman" w:cs="Times New Roman"/>
        </w:rPr>
        <w:t>Comparative and Veterinary Pharmacology</w:t>
      </w:r>
    </w:p>
    <w:sectPr w:rsidR="00D50FB7" w:rsidRPr="0078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E46F8"/>
    <w:multiLevelType w:val="hybridMultilevel"/>
    <w:tmpl w:val="AFF24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8E5"/>
    <w:multiLevelType w:val="hybridMultilevel"/>
    <w:tmpl w:val="89D2BB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D1281E"/>
    <w:multiLevelType w:val="hybridMultilevel"/>
    <w:tmpl w:val="B82E5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99827">
    <w:abstractNumId w:val="2"/>
  </w:num>
  <w:num w:numId="2" w16cid:durableId="857547018">
    <w:abstractNumId w:val="0"/>
  </w:num>
  <w:num w:numId="3" w16cid:durableId="97552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6"/>
    <w:rsid w:val="007870BE"/>
    <w:rsid w:val="007B2566"/>
    <w:rsid w:val="009E0C31"/>
    <w:rsid w:val="00D50FB7"/>
    <w:rsid w:val="00F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6B0F"/>
  <w15:chartTrackingRefBased/>
  <w15:docId w15:val="{1118F6FE-E46A-436D-836C-F78F66B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25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25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25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25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25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25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2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25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25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25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25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AEA9-7609-4666-9917-9434B17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 ÇELİK</dc:creator>
  <cp:keywords/>
  <dc:description/>
  <cp:lastModifiedBy>Metin  ÇELİK</cp:lastModifiedBy>
  <cp:revision>3</cp:revision>
  <dcterms:created xsi:type="dcterms:W3CDTF">2025-04-21T06:19:00Z</dcterms:created>
  <dcterms:modified xsi:type="dcterms:W3CDTF">2025-04-21T06:29:00Z</dcterms:modified>
</cp:coreProperties>
</file>